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16A2B" w:rsidRPr="00E62D17" w:rsidRDefault="00F16A2B" w:rsidP="00F16A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</w:t>
      </w:r>
      <w:r w:rsidRPr="00E62D17">
        <w:rPr>
          <w:rFonts w:ascii="Times New Roman" w:hAnsi="Times New Roman" w:cs="Times New Roman"/>
          <w:b/>
        </w:rPr>
        <w:t xml:space="preserve">Nº </w:t>
      </w:r>
      <w:r w:rsidR="00153F04">
        <w:rPr>
          <w:rFonts w:ascii="Times New Roman" w:hAnsi="Times New Roman" w:cs="Times New Roman"/>
          <w:b/>
        </w:rPr>
        <w:t xml:space="preserve">  21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Pr="00E62D17">
        <w:rPr>
          <w:rFonts w:ascii="Times New Roman" w:hAnsi="Times New Roman" w:cs="Times New Roman"/>
          <w:b/>
        </w:rPr>
        <w:t xml:space="preserve">, </w:t>
      </w:r>
      <w:r w:rsidRPr="00E62D1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26</w:t>
      </w:r>
      <w:r w:rsidRPr="00E62D17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fevereiro </w:t>
      </w:r>
      <w:r w:rsidRPr="00E62D17">
        <w:rPr>
          <w:rFonts w:ascii="Times New Roman" w:hAnsi="Times New Roman" w:cs="Times New Roman"/>
        </w:rPr>
        <w:t>de 202</w:t>
      </w:r>
      <w:r>
        <w:rPr>
          <w:rFonts w:ascii="Times New Roman" w:hAnsi="Times New Roman" w:cs="Times New Roman"/>
        </w:rPr>
        <w:t>6</w:t>
      </w:r>
      <w:r w:rsidRPr="00E62D17">
        <w:rPr>
          <w:rFonts w:ascii="Times New Roman" w:hAnsi="Times New Roman" w:cs="Times New Roman"/>
        </w:rPr>
        <w:t>.</w:t>
      </w: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F16A2B" w:rsidRDefault="00F16A2B" w:rsidP="00F16A2B">
      <w:pPr>
        <w:pStyle w:val="NormalWeb"/>
      </w:pPr>
      <w:r>
        <w:t>Excelentíssimo Senhor Presidente da Câmara Municipal,</w:t>
      </w:r>
      <w:r>
        <w:br/>
        <w:t>Senhores Vereadores,</w:t>
      </w:r>
    </w:p>
    <w:p w:rsidR="00F16A2B" w:rsidRDefault="00F16A2B" w:rsidP="00F16A2B">
      <w:pPr>
        <w:pStyle w:val="NormalWeb"/>
        <w:jc w:val="both"/>
      </w:pPr>
      <w:r>
        <w:t xml:space="preserve">A Vereadora que este subscreve, após os trâmites regimentais, requer a realização de </w:t>
      </w:r>
      <w:r w:rsidRPr="00324E99">
        <w:rPr>
          <w:b/>
        </w:rPr>
        <w:t>audiência pública</w:t>
      </w:r>
      <w:r>
        <w:t xml:space="preserve"> para tratar sobre “</w:t>
      </w:r>
      <w:r w:rsidRPr="00324E99">
        <w:rPr>
          <w:b/>
        </w:rPr>
        <w:t>os fios em desuso nos postes do Município</w:t>
      </w:r>
      <w:r>
        <w:t>”.</w:t>
      </w:r>
    </w:p>
    <w:p w:rsidR="00F16A2B" w:rsidRDefault="00F16A2B" w:rsidP="00F16A2B">
      <w:pPr>
        <w:pStyle w:val="NormalWeb"/>
        <w:jc w:val="both"/>
      </w:pPr>
      <w:r>
        <w:t>A audiência pública tem por objetivo cobrar dos prestadores de serviço de energia elétrica, telefonia e provedores de internet o cumprimento da Lei nº 789, de 30 de junho de 2023, que dispõe sobre a retirada e organização de fios em desuso nos postes do Município.</w:t>
      </w:r>
    </w:p>
    <w:p w:rsidR="00F16A2B" w:rsidRDefault="00F16A2B" w:rsidP="00F16A2B">
      <w:pPr>
        <w:pStyle w:val="NormalWeb"/>
      </w:pPr>
      <w:r>
        <w:t>Para tanto, propõe-se que a audiência pública conte com a presença de:</w:t>
      </w:r>
    </w:p>
    <w:p w:rsidR="00F16A2B" w:rsidRDefault="00F16A2B" w:rsidP="00F16A2B">
      <w:pPr>
        <w:pStyle w:val="NormalWeb"/>
      </w:pPr>
      <w:r>
        <w:t>I – Prefeita Municipal;</w:t>
      </w:r>
      <w:r>
        <w:br/>
        <w:t>II – representante</w:t>
      </w:r>
      <w:r w:rsidR="00183608">
        <w:t xml:space="preserve"> do Departamento de Controle Urbano</w:t>
      </w:r>
      <w:r>
        <w:t>;</w:t>
      </w:r>
      <w:r>
        <w:br/>
        <w:t>III – representantes do Programa de Proteção e Defesa do Consumidor (Procon);</w:t>
      </w:r>
      <w:r>
        <w:br/>
        <w:t>IV – representantes da Companhia Energética de Minas Gerais (CEMIG);</w:t>
      </w:r>
      <w:r>
        <w:br/>
        <w:t>V – representantes das empresas prestadoras de serviços de telefonia e de internet.</w:t>
      </w:r>
    </w:p>
    <w:p w:rsidR="00F16A2B" w:rsidRDefault="00F16A2B" w:rsidP="00F16A2B">
      <w:pPr>
        <w:pStyle w:val="NormalWeb"/>
      </w:pPr>
    </w:p>
    <w:p w:rsidR="00F16A2B" w:rsidRDefault="00F16A2B" w:rsidP="00F16A2B">
      <w:pPr>
        <w:pStyle w:val="NormalWeb"/>
      </w:pPr>
    </w:p>
    <w:p w:rsidR="00F16A2B" w:rsidRDefault="00F16A2B" w:rsidP="00F16A2B">
      <w:pPr>
        <w:pStyle w:val="NormalWeb"/>
      </w:pPr>
    </w:p>
    <w:p w:rsidR="00F16A2B" w:rsidRDefault="00F16A2B" w:rsidP="00F16A2B">
      <w:pPr>
        <w:pStyle w:val="NormalWeb"/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16A2B" w:rsidRDefault="00F16A2B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E3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F16A2B" w:rsidRPr="006F11F8" w:rsidRDefault="00F16A2B" w:rsidP="00F16A2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F16A2B">
      <w:pPr>
        <w:pStyle w:val="NormalWeb"/>
        <w:jc w:val="both"/>
      </w:pPr>
      <w:r>
        <w:t>A crescente presença de fios soltos, em desuso, desalinhados e entrelaçados nos postes do Município tem gerado impactos negativos à paisagem urbana, à segurança da população e à adequada organização da infraestrutura pública.</w:t>
      </w:r>
    </w:p>
    <w:p w:rsidR="00F16A2B" w:rsidRDefault="00F16A2B" w:rsidP="00F16A2B">
      <w:pPr>
        <w:pStyle w:val="NormalWeb"/>
        <w:jc w:val="both"/>
      </w:pPr>
      <w:r>
        <w:t>A situação atualmente verificada compromete não apenas a estética da cidade — transmitindo sensação de desordem e negligência — mas também afeta diretamente a qualidade de vida de pedestres, moradores e comerciantes. A poluição visual decorrente do emaranhado de cabos impacta inclusive o turismo e a economia local, além de representar risco potencial de acidentes.</w:t>
      </w:r>
    </w:p>
    <w:p w:rsidR="00F16A2B" w:rsidRDefault="00F16A2B" w:rsidP="00F16A2B">
      <w:pPr>
        <w:pStyle w:val="NormalWeb"/>
        <w:jc w:val="both"/>
      </w:pPr>
      <w:r>
        <w:t>Do ponto de vista técnico, a ocupação desordenada dos postes dificulta a manutenção e o reparo das redes, especialmente em situações de falhas ou interrupções no fornecimento de serviços. A identificação de cabos ativos e inativos torna-se mais complexa, prolongando o tempo de solução de problemas e elevando custos operacionais.</w:t>
      </w:r>
    </w:p>
    <w:p w:rsidR="00F16A2B" w:rsidRDefault="00F16A2B" w:rsidP="00F16A2B">
      <w:pPr>
        <w:pStyle w:val="NormalWeb"/>
        <w:jc w:val="both"/>
      </w:pPr>
      <w:r>
        <w:t>Importa destacar que a maior parte dos cabos instalados nos postes — estimada em aproximadamente 99% — é oriunda de empresas de telecomunicações, especialmente antigos cabos de telefonia fixa que, com o avanço da telefonia móvel e das tecnologias digitais, tornaram-se obsoletos.</w:t>
      </w:r>
    </w:p>
    <w:p w:rsidR="00F16A2B" w:rsidRDefault="00F16A2B" w:rsidP="00F16A2B">
      <w:pPr>
        <w:pStyle w:val="NormalWeb"/>
        <w:jc w:val="both"/>
      </w:pPr>
      <w:r>
        <w:t>Os postes pertencem às empresas distribuidoras de energia elétrica, que realizam o compartilhamento da infraestrutura com empresas de telecomunicações mediante remuneração pelo uso. Compete às distribuidoras a gestão da ocupação e o estabelecimento de procedimentos operacionais de acesso à rede, observadas as normas estabelecidas conjuntamente pela Agência Nacional de Energia Elétrica (</w:t>
      </w:r>
      <w:r>
        <w:rPr>
          <w:rStyle w:val="whitespace-normal"/>
        </w:rPr>
        <w:t>Agência Nacional de Energia Elétrica</w:t>
      </w:r>
      <w:r>
        <w:t>) – ANEEL – e pela Agência Nacional de Telecomunicações (</w:t>
      </w:r>
      <w:r>
        <w:rPr>
          <w:rStyle w:val="whitespace-normal"/>
        </w:rPr>
        <w:t>Agência Nacional de Telecomunicações</w:t>
      </w:r>
      <w:r>
        <w:t>) – ANATEL.</w:t>
      </w:r>
    </w:p>
    <w:p w:rsidR="00F16A2B" w:rsidRDefault="00F16A2B" w:rsidP="00F16A2B">
      <w:pPr>
        <w:pStyle w:val="NormalWeb"/>
        <w:jc w:val="both"/>
      </w:pPr>
      <w:r>
        <w:t>Levantamento realizado pela ANEEL em 2019 apontou que apenas 42% das operadoras de telecomunicações que utilizavam cabos possuíam contrato regular com alguma distribuidora de energia, evidenciando a existência de ocupações irregulares ou clandestinas dos postes de distribuição. Tal cenário reforça a necessidade de fiscalização mais rigorosa e de alinhamento institucional entre os órgãos reguladores, concessionárias e o Poder Público Municipal.</w:t>
      </w:r>
    </w:p>
    <w:p w:rsidR="00F16A2B" w:rsidRDefault="00F16A2B" w:rsidP="00F16A2B">
      <w:pPr>
        <w:pStyle w:val="NormalWeb"/>
        <w:jc w:val="both"/>
      </w:pPr>
      <w:r>
        <w:t>No âmbito local, desde 30 de junho de 2023 encontra-se em vigor a Lei Municipal nº 789, que estabelece diretrizes para a retirada e organização de fios em desuso. Contudo, verifica-se a necessidade de acompanhamento sistemático e fiscalização quanto ao seu efetivo cumprimento pelas concessionárias e empresas prestadoras de serviços.</w:t>
      </w:r>
    </w:p>
    <w:p w:rsidR="00F16A2B" w:rsidRDefault="00F16A2B" w:rsidP="00F16A2B">
      <w:pPr>
        <w:pStyle w:val="NormalWeb"/>
        <w:jc w:val="both"/>
      </w:pPr>
      <w:r>
        <w:t>Diante desse contexto, a realização de Audiência Pública mostra-se medida necessária e oportuna, a fim de promover o diálogo institucional entre o Poder Público, as empresas responsáveis pela ocupação dos postes, os órgãos de defesa do consumidor, como o PROCON Municipal, e a sociedade civil organizada.</w:t>
      </w:r>
    </w:p>
    <w:p w:rsidR="00F16A2B" w:rsidRDefault="00F16A2B" w:rsidP="00F16A2B">
      <w:pPr>
        <w:pStyle w:val="NormalWeb"/>
        <w:jc w:val="both"/>
      </w:pPr>
    </w:p>
    <w:p w:rsidR="00F16A2B" w:rsidRDefault="00F16A2B" w:rsidP="00F16A2B">
      <w:pPr>
        <w:pStyle w:val="NormalWeb"/>
        <w:jc w:val="both"/>
      </w:pPr>
      <w:r>
        <w:t>O objetivo é buscar encaminhamentos concretos para:</w:t>
      </w:r>
    </w:p>
    <w:p w:rsidR="00F16A2B" w:rsidRDefault="00F16A2B" w:rsidP="00F16A2B">
      <w:pPr>
        <w:pStyle w:val="NormalWeb"/>
        <w:numPr>
          <w:ilvl w:val="0"/>
          <w:numId w:val="6"/>
        </w:numPr>
        <w:jc w:val="both"/>
      </w:pPr>
      <w:r>
        <w:t>estabelecer cronograma para retirada de cabos inativos;</w:t>
      </w:r>
    </w:p>
    <w:p w:rsidR="00F16A2B" w:rsidRDefault="00F16A2B" w:rsidP="00F16A2B">
      <w:pPr>
        <w:pStyle w:val="NormalWeb"/>
        <w:numPr>
          <w:ilvl w:val="0"/>
          <w:numId w:val="6"/>
        </w:numPr>
        <w:jc w:val="both"/>
      </w:pPr>
      <w:r>
        <w:t>definir responsabilidades quanto à fiscalização e penalidades;</w:t>
      </w:r>
    </w:p>
    <w:p w:rsidR="00F16A2B" w:rsidRDefault="00F16A2B" w:rsidP="00F16A2B">
      <w:pPr>
        <w:pStyle w:val="NormalWeb"/>
        <w:numPr>
          <w:ilvl w:val="0"/>
          <w:numId w:val="6"/>
        </w:numPr>
        <w:jc w:val="both"/>
      </w:pPr>
      <w:r>
        <w:t>alinhar procedimentos operacionais para ocupação regular dos postes;</w:t>
      </w:r>
    </w:p>
    <w:p w:rsidR="00F16A2B" w:rsidRDefault="00F16A2B" w:rsidP="00F16A2B">
      <w:pPr>
        <w:pStyle w:val="NormalWeb"/>
        <w:numPr>
          <w:ilvl w:val="0"/>
          <w:numId w:val="6"/>
        </w:numPr>
        <w:jc w:val="both"/>
      </w:pPr>
      <w:r>
        <w:t>minimizar impactos visuais e riscos à segurança;</w:t>
      </w:r>
    </w:p>
    <w:p w:rsidR="00F16A2B" w:rsidRDefault="00F16A2B" w:rsidP="00F16A2B">
      <w:pPr>
        <w:pStyle w:val="NormalWeb"/>
        <w:numPr>
          <w:ilvl w:val="0"/>
          <w:numId w:val="6"/>
        </w:numPr>
        <w:jc w:val="both"/>
      </w:pPr>
      <w:r>
        <w:t>assegurar maior transparência na gestão da infraestrutura compartilhada.</w:t>
      </w:r>
    </w:p>
    <w:p w:rsidR="00F16A2B" w:rsidRDefault="00F16A2B" w:rsidP="00F16A2B">
      <w:pPr>
        <w:pStyle w:val="NormalWeb"/>
        <w:jc w:val="both"/>
      </w:pPr>
      <w:r>
        <w:t>Propõe-se, ainda, que a ata da audiência pública seja encaminhada à ANATEL e à ANEEL, solicitando providências fiscalizatórias no âmbito de suas competências regulatórias.</w:t>
      </w:r>
    </w:p>
    <w:p w:rsidR="00F16A2B" w:rsidRDefault="00F16A2B" w:rsidP="00F16A2B">
      <w:pPr>
        <w:pStyle w:val="NormalWeb"/>
        <w:jc w:val="both"/>
      </w:pPr>
      <w:r>
        <w:t>Diante da relevância da matéria para o interesse público local, especialmente no que se refere à segurança, organização urbana, defesa do consumidor e cumprimento da legislação municipal vigente, solicita-se o apoio dos Nobres Pares para a aprovação do presente requerimento.</w:t>
      </w:r>
    </w:p>
    <w:p w:rsidR="00F16A2B" w:rsidRDefault="00F16A2B" w:rsidP="00F16A2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F16A2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CE3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16A2B" w:rsidRDefault="00F16A2B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4E2004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5E" w:rsidRDefault="00363D5E" w:rsidP="00CC50AD">
      <w:pPr>
        <w:spacing w:line="240" w:lineRule="auto"/>
      </w:pPr>
      <w:r>
        <w:separator/>
      </w:r>
    </w:p>
  </w:endnote>
  <w:endnote w:type="continuationSeparator" w:id="0">
    <w:p w:rsidR="00363D5E" w:rsidRDefault="00363D5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5E" w:rsidRDefault="00363D5E" w:rsidP="00CC50AD">
      <w:pPr>
        <w:spacing w:line="240" w:lineRule="auto"/>
      </w:pPr>
      <w:r>
        <w:separator/>
      </w:r>
    </w:p>
  </w:footnote>
  <w:footnote w:type="continuationSeparator" w:id="0">
    <w:p w:rsidR="00363D5E" w:rsidRDefault="00363D5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53F0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53F04"/>
    <w:rsid w:val="001608C0"/>
    <w:rsid w:val="001624A7"/>
    <w:rsid w:val="0016516C"/>
    <w:rsid w:val="00180D2B"/>
    <w:rsid w:val="00183608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3D5E"/>
    <w:rsid w:val="00365872"/>
    <w:rsid w:val="003666DA"/>
    <w:rsid w:val="003766F5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2DF6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0367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EF081A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442E9-A845-4C3A-9D63-27907019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9433-F0C3-4FA6-B132-14B51533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TAYNÁ</cp:lastModifiedBy>
  <cp:revision>2</cp:revision>
  <cp:lastPrinted>2022-01-03T20:05:00Z</cp:lastPrinted>
  <dcterms:created xsi:type="dcterms:W3CDTF">2026-02-19T15:11:00Z</dcterms:created>
  <dcterms:modified xsi:type="dcterms:W3CDTF">2026-02-19T15:11:00Z</dcterms:modified>
</cp:coreProperties>
</file>