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31167D" w:rsidRDefault="0031167D" w:rsidP="0067718D">
      <w:pPr>
        <w:tabs>
          <w:tab w:val="center" w:pos="4252"/>
        </w:tabs>
        <w:spacing w:line="240" w:lineRule="auto"/>
      </w:pPr>
    </w:p>
    <w:p w:rsidR="0067718D" w:rsidRDefault="002E5A6E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="002E5A6E">
        <w:rPr>
          <w:b/>
        </w:rPr>
        <w:t xml:space="preserve"> Nº 36</w:t>
      </w:r>
      <w:bookmarkStart w:id="0" w:name="_GoBack"/>
      <w:bookmarkEnd w:id="0"/>
      <w:r w:rsidR="0031167D">
        <w:t>, de 02</w:t>
      </w:r>
      <w:r w:rsidRPr="00BB1D06">
        <w:t xml:space="preserve"> de </w:t>
      </w:r>
      <w:r w:rsidR="0031167D">
        <w:t>Março</w:t>
      </w:r>
      <w:r>
        <w:t xml:space="preserve"> </w:t>
      </w:r>
      <w:r w:rsidRPr="00BB1D06">
        <w:t>de 202</w:t>
      </w:r>
      <w:r w:rsidR="0031167D">
        <w:t>6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587A9A" w:rsidRPr="003649DE" w:rsidRDefault="00587A9A" w:rsidP="003649DE">
      <w:pPr>
        <w:jc w:val="both"/>
        <w:rPr>
          <w:bCs/>
        </w:rPr>
      </w:pPr>
      <w:r w:rsidRPr="003649DE">
        <w:rPr>
          <w:bCs/>
        </w:rPr>
        <w:t>Senhor Presidente,</w:t>
      </w:r>
    </w:p>
    <w:p w:rsidR="00587A9A" w:rsidRPr="003649DE" w:rsidRDefault="00587A9A" w:rsidP="003649DE">
      <w:pPr>
        <w:jc w:val="both"/>
        <w:rPr>
          <w:bCs/>
        </w:rPr>
      </w:pPr>
      <w:r w:rsidRPr="003649DE">
        <w:rPr>
          <w:bCs/>
        </w:rPr>
        <w:t>Senhores Vereadores,</w:t>
      </w:r>
      <w:r w:rsidR="0031167D" w:rsidRPr="003649DE">
        <w:rPr>
          <w:bCs/>
        </w:rPr>
        <w:t xml:space="preserve"> (as).</w:t>
      </w:r>
    </w:p>
    <w:p w:rsidR="00587A9A" w:rsidRDefault="00587A9A" w:rsidP="00587A9A">
      <w:pPr>
        <w:spacing w:line="240" w:lineRule="auto"/>
        <w:rPr>
          <w:rFonts w:ascii="Times New Roman" w:hAnsi="Times New Roman" w:cs="Times New Roman"/>
          <w:b/>
        </w:rPr>
      </w:pPr>
    </w:p>
    <w:p w:rsidR="0031167D" w:rsidRPr="0031167D" w:rsidRDefault="0031167D" w:rsidP="003649D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O Vereador que este subscreve, no uso de suas atribuições legais e regimentais previstas no </w:t>
      </w:r>
      <w:r w:rsidRPr="00556A6E">
        <w:rPr>
          <w:rFonts w:eastAsia="Times New Roman"/>
          <w:bCs/>
          <w:lang w:eastAsia="pt-BR"/>
        </w:rPr>
        <w:t>Regimento Interno da Câmara Municipal de Mário Campos</w:t>
      </w:r>
      <w:r w:rsidRPr="0031167D">
        <w:rPr>
          <w:rFonts w:eastAsia="Times New Roman"/>
          <w:lang w:eastAsia="pt-BR"/>
        </w:rPr>
        <w:t xml:space="preserve">, e </w:t>
      </w:r>
      <w:r w:rsidRPr="00556A6E">
        <w:rPr>
          <w:rFonts w:eastAsia="Times New Roman"/>
          <w:bCs/>
          <w:lang w:eastAsia="pt-BR"/>
        </w:rPr>
        <w:t>após aprovação do Soberano Plenário</w:t>
      </w:r>
      <w:r w:rsidRPr="0031167D">
        <w:rPr>
          <w:rFonts w:eastAsia="Times New Roman"/>
          <w:lang w:eastAsia="pt-BR"/>
        </w:rPr>
        <w:t xml:space="preserve">, vem, no exercício de sua </w:t>
      </w:r>
      <w:r w:rsidRPr="00556A6E">
        <w:rPr>
          <w:rFonts w:eastAsia="Times New Roman"/>
          <w:bCs/>
          <w:lang w:eastAsia="pt-BR"/>
        </w:rPr>
        <w:t>função fiscalizadora</w:t>
      </w:r>
      <w:r w:rsidRPr="0031167D">
        <w:rPr>
          <w:rFonts w:eastAsia="Times New Roman"/>
          <w:lang w:eastAsia="pt-BR"/>
        </w:rPr>
        <w:t xml:space="preserve">, </w:t>
      </w:r>
      <w:r w:rsidRPr="00556A6E">
        <w:rPr>
          <w:rFonts w:eastAsia="Times New Roman"/>
          <w:b/>
          <w:bCs/>
          <w:lang w:eastAsia="pt-BR"/>
        </w:rPr>
        <w:t>REQUERER</w:t>
      </w:r>
      <w:r w:rsidRPr="0031167D">
        <w:rPr>
          <w:rFonts w:eastAsia="Times New Roman"/>
          <w:b/>
          <w:lang w:eastAsia="pt-BR"/>
        </w:rPr>
        <w:t xml:space="preserve"> </w:t>
      </w:r>
      <w:r w:rsidRPr="0031167D">
        <w:rPr>
          <w:rFonts w:eastAsia="Times New Roman"/>
          <w:lang w:eastAsia="pt-BR"/>
        </w:rPr>
        <w:t xml:space="preserve">ao Poder Executivo Municipal </w:t>
      </w:r>
      <w:r w:rsidRPr="00556A6E">
        <w:rPr>
          <w:rFonts w:eastAsia="Times New Roman"/>
          <w:bCs/>
          <w:lang w:eastAsia="pt-BR"/>
        </w:rPr>
        <w:t xml:space="preserve">informações </w:t>
      </w:r>
      <w:r w:rsidRPr="0031167D">
        <w:rPr>
          <w:rFonts w:eastAsia="Times New Roman"/>
          <w:lang w:eastAsia="pt-BR"/>
        </w:rPr>
        <w:t xml:space="preserve">acerca do </w:t>
      </w:r>
      <w:r w:rsidRPr="00556A6E">
        <w:rPr>
          <w:rFonts w:eastAsia="Times New Roman"/>
          <w:bCs/>
          <w:lang w:eastAsia="pt-BR"/>
        </w:rPr>
        <w:t>Programa de Fomento à Agricultura no Município de Mário Campos</w:t>
      </w:r>
      <w:r w:rsidRPr="0031167D">
        <w:rPr>
          <w:rFonts w:eastAsia="Times New Roman"/>
          <w:lang w:eastAsia="pt-BR"/>
        </w:rPr>
        <w:t>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sz w:val="27"/>
          <w:szCs w:val="27"/>
          <w:lang w:eastAsia="pt-BR"/>
        </w:rPr>
      </w:pPr>
      <w:r w:rsidRPr="00556A6E">
        <w:rPr>
          <w:rFonts w:eastAsia="Times New Roman"/>
          <w:b/>
          <w:bCs/>
          <w:sz w:val="27"/>
          <w:szCs w:val="27"/>
          <w:lang w:eastAsia="pt-BR"/>
        </w:rPr>
        <w:t>JUSTIFICATIVA</w:t>
      </w:r>
    </w:p>
    <w:p w:rsidR="0031167D" w:rsidRPr="0031167D" w:rsidRDefault="0031167D" w:rsidP="003649D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O presente requerimento fundamenta-se na relevância estratégica do </w:t>
      </w:r>
      <w:r w:rsidRPr="00556A6E">
        <w:rPr>
          <w:rFonts w:eastAsia="Times New Roman"/>
          <w:bCs/>
          <w:lang w:eastAsia="pt-BR"/>
        </w:rPr>
        <w:t>Programa de Fomento à Agricultura</w:t>
      </w:r>
      <w:r w:rsidRPr="0031167D">
        <w:rPr>
          <w:rFonts w:eastAsia="Times New Roman"/>
          <w:lang w:eastAsia="pt-BR"/>
        </w:rPr>
        <w:t xml:space="preserve"> como instrumento de </w:t>
      </w:r>
      <w:r w:rsidRPr="00556A6E">
        <w:rPr>
          <w:rFonts w:eastAsia="Times New Roman"/>
          <w:bCs/>
          <w:lang w:eastAsia="pt-BR"/>
        </w:rPr>
        <w:t>fortalecimento da atividade agropecuária</w:t>
      </w:r>
      <w:r w:rsidRPr="0031167D">
        <w:rPr>
          <w:rFonts w:eastAsia="Times New Roman"/>
          <w:lang w:eastAsia="pt-BR"/>
        </w:rPr>
        <w:t xml:space="preserve">, promoção da </w:t>
      </w:r>
      <w:r w:rsidRPr="00556A6E">
        <w:rPr>
          <w:rFonts w:eastAsia="Times New Roman"/>
          <w:bCs/>
          <w:lang w:eastAsia="pt-BR"/>
        </w:rPr>
        <w:t>geração de emprego e renda</w:t>
      </w:r>
      <w:r w:rsidRPr="0031167D">
        <w:rPr>
          <w:rFonts w:eastAsia="Times New Roman"/>
          <w:lang w:eastAsia="pt-BR"/>
        </w:rPr>
        <w:t xml:space="preserve">, estímulo à </w:t>
      </w:r>
      <w:r w:rsidRPr="00556A6E">
        <w:rPr>
          <w:rFonts w:eastAsia="Times New Roman"/>
          <w:bCs/>
          <w:lang w:eastAsia="pt-BR"/>
        </w:rPr>
        <w:t>diversificação da matriz econômica local</w:t>
      </w:r>
      <w:r w:rsidRPr="0031167D">
        <w:rPr>
          <w:rFonts w:eastAsia="Times New Roman"/>
          <w:lang w:eastAsia="pt-BR"/>
        </w:rPr>
        <w:t xml:space="preserve"> e valorização da </w:t>
      </w:r>
      <w:r w:rsidRPr="00556A6E">
        <w:rPr>
          <w:rFonts w:eastAsia="Times New Roman"/>
          <w:bCs/>
          <w:lang w:eastAsia="pt-BR"/>
        </w:rPr>
        <w:t>agricultura familiar</w:t>
      </w:r>
      <w:r w:rsidRPr="0031167D">
        <w:rPr>
          <w:rFonts w:eastAsia="Times New Roman"/>
          <w:lang w:eastAsia="pt-BR"/>
        </w:rPr>
        <w:t xml:space="preserve">, especialmente em um município historicamente impactado pela </w:t>
      </w:r>
      <w:r w:rsidRPr="00556A6E">
        <w:rPr>
          <w:rFonts w:eastAsia="Times New Roman"/>
          <w:bCs/>
          <w:lang w:eastAsia="pt-BR"/>
        </w:rPr>
        <w:t>dependência da atividade mineradora</w:t>
      </w:r>
      <w:r w:rsidRPr="0031167D">
        <w:rPr>
          <w:rFonts w:eastAsia="Times New Roman"/>
          <w:lang w:eastAsia="pt-BR"/>
        </w:rPr>
        <w:t>.</w:t>
      </w:r>
    </w:p>
    <w:p w:rsidR="0031167D" w:rsidRPr="0031167D" w:rsidRDefault="0031167D" w:rsidP="003649D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Ressalta-se, ainda, que o Município de Mário Campos integra a região atingida pelo rompimento das barragens da </w:t>
      </w:r>
      <w:r w:rsidRPr="00556A6E">
        <w:rPr>
          <w:rFonts w:eastAsia="Times New Roman"/>
          <w:bCs/>
          <w:lang w:eastAsia="pt-BR"/>
        </w:rPr>
        <w:t>Vale S.A.</w:t>
      </w:r>
      <w:r w:rsidRPr="0031167D">
        <w:rPr>
          <w:rFonts w:eastAsia="Times New Roman"/>
          <w:lang w:eastAsia="pt-BR"/>
        </w:rPr>
        <w:t xml:space="preserve">, ocorrido em 2019, em Brumadinho, cujos efeitos socioeconômicos e ambientais repercutiram diretamente sobre a agricultura, as atividades rurais e os meios de subsistência da população local. Nesse contexto, o </w:t>
      </w:r>
      <w:r w:rsidRPr="00556A6E">
        <w:rPr>
          <w:rFonts w:eastAsia="Times New Roman"/>
          <w:bCs/>
          <w:lang w:eastAsia="pt-BR"/>
        </w:rPr>
        <w:t>Acordo Judicial de Reparação</w:t>
      </w:r>
      <w:r w:rsidRPr="0031167D">
        <w:rPr>
          <w:rFonts w:eastAsia="Times New Roman"/>
          <w:lang w:eastAsia="pt-BR"/>
        </w:rPr>
        <w:t xml:space="preserve"> estabeleceu diretrizes e aportes financeiros específicos para ações voltadas ao fortalecimento do setor agropecuário, à recuperação ambiental, à segurança </w:t>
      </w:r>
      <w:r w:rsidRPr="0031167D">
        <w:rPr>
          <w:rFonts w:eastAsia="Times New Roman"/>
          <w:lang w:eastAsia="pt-BR"/>
        </w:rPr>
        <w:lastRenderedPageBreak/>
        <w:t>jurídica da produção rural e ao desenvolvimento econômico sustentável dos municípios atingidos.</w:t>
      </w:r>
    </w:p>
    <w:p w:rsidR="0031167D" w:rsidRPr="0031167D" w:rsidRDefault="0031167D" w:rsidP="003649D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Considerando que:</w:t>
      </w:r>
    </w:p>
    <w:p w:rsidR="0031167D" w:rsidRPr="0031167D" w:rsidRDefault="0031167D" w:rsidP="00556A6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A transparência é princípio basilar da Administração Pública;</w:t>
      </w:r>
    </w:p>
    <w:p w:rsidR="0031167D" w:rsidRPr="0031167D" w:rsidRDefault="0031167D" w:rsidP="00556A6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O Poder Legislativo detém o dever constitucional de fiscalização;</w:t>
      </w:r>
    </w:p>
    <w:p w:rsidR="0031167D" w:rsidRPr="0031167D" w:rsidRDefault="0031167D" w:rsidP="00556A6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Há recursos expressivos destinados a ações de fomento agropecuário na região, inclusive com investimentos estimados em aproximadamente </w:t>
      </w:r>
      <w:r w:rsidRPr="00556A6E">
        <w:rPr>
          <w:rFonts w:eastAsia="Times New Roman"/>
          <w:bCs/>
          <w:lang w:eastAsia="pt-BR"/>
        </w:rPr>
        <w:t>R$ 113 milhões</w:t>
      </w:r>
      <w:r w:rsidRPr="0031167D">
        <w:rPr>
          <w:rFonts w:eastAsia="Times New Roman"/>
          <w:lang w:eastAsia="pt-BR"/>
        </w:rPr>
        <w:t>, provenientes dos Anexos I.3 e I.4 do Acordo de Reparação;</w:t>
      </w:r>
    </w:p>
    <w:p w:rsidR="0031167D" w:rsidRPr="0031167D" w:rsidRDefault="0031167D" w:rsidP="00556A6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É fundamental verificar se o Município de Mário Campos está devidamente inserido, contemplado e executando as políticas públicas previstas;</w:t>
      </w:r>
    </w:p>
    <w:p w:rsidR="0031167D" w:rsidRPr="0031167D" w:rsidRDefault="0031167D" w:rsidP="00556A6E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faz-se necessário o acompanhamento rigoroso, técnico e permanente do referido programa.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sz w:val="27"/>
          <w:szCs w:val="27"/>
          <w:lang w:eastAsia="pt-BR"/>
        </w:rPr>
      </w:pPr>
      <w:r w:rsidRPr="00556A6E">
        <w:rPr>
          <w:rFonts w:eastAsia="Times New Roman"/>
          <w:b/>
          <w:bCs/>
          <w:sz w:val="27"/>
          <w:szCs w:val="27"/>
          <w:lang w:eastAsia="pt-BR"/>
        </w:rPr>
        <w:t>REQUER-SE</w:t>
      </w:r>
    </w:p>
    <w:p w:rsidR="0031167D" w:rsidRPr="0031167D" w:rsidRDefault="0031167D" w:rsidP="00556A6E">
      <w:p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Diante do exposto, requer-se ao Poder Executivo Municipal que encaminhe a esta Casa Legislativa, </w:t>
      </w:r>
      <w:r w:rsidRPr="00556A6E">
        <w:rPr>
          <w:rFonts w:eastAsia="Times New Roman"/>
          <w:bCs/>
          <w:lang w:eastAsia="pt-BR"/>
        </w:rPr>
        <w:t>dentro do prazo regimental</w:t>
      </w:r>
      <w:r w:rsidRPr="0031167D">
        <w:rPr>
          <w:rFonts w:eastAsia="Times New Roman"/>
          <w:lang w:eastAsia="pt-BR"/>
        </w:rPr>
        <w:t xml:space="preserve">, as seguintes </w:t>
      </w:r>
      <w:r w:rsidRPr="00556A6E">
        <w:rPr>
          <w:rFonts w:eastAsia="Times New Roman"/>
          <w:bCs/>
          <w:lang w:eastAsia="pt-BR"/>
        </w:rPr>
        <w:t>informações e documentos</w:t>
      </w:r>
      <w:r w:rsidRPr="0031167D">
        <w:rPr>
          <w:rFonts w:eastAsia="Times New Roman"/>
          <w:lang w:eastAsia="pt-BR"/>
        </w:rPr>
        <w:t xml:space="preserve">, de forma </w:t>
      </w:r>
      <w:r w:rsidRPr="00556A6E">
        <w:rPr>
          <w:rFonts w:eastAsia="Times New Roman"/>
          <w:bCs/>
          <w:lang w:eastAsia="pt-BR"/>
        </w:rPr>
        <w:t>clara, objetiva e acompanhada de cópias integrais</w:t>
      </w:r>
      <w:r w:rsidRPr="0031167D">
        <w:rPr>
          <w:rFonts w:eastAsia="Times New Roman"/>
          <w:lang w:eastAsia="pt-BR"/>
        </w:rPr>
        <w:t>: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I – Situação Atual do Programa</w:t>
      </w:r>
    </w:p>
    <w:p w:rsidR="0031167D" w:rsidRPr="0031167D" w:rsidRDefault="0031167D" w:rsidP="00556A6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O </w:t>
      </w:r>
      <w:r w:rsidRPr="00556A6E">
        <w:rPr>
          <w:rFonts w:eastAsia="Times New Roman"/>
          <w:bCs/>
          <w:lang w:eastAsia="pt-BR"/>
        </w:rPr>
        <w:t>Programa de Fomento à Agricultura encontra-se atualmente ativo no Município de Mário Campos</w:t>
      </w:r>
      <w:r w:rsidRPr="0031167D">
        <w:rPr>
          <w:rFonts w:eastAsia="Times New Roman"/>
          <w:lang w:eastAsia="pt-BR"/>
        </w:rPr>
        <w:t>?</w:t>
      </w:r>
    </w:p>
    <w:p w:rsidR="0031167D" w:rsidRPr="0031167D" w:rsidRDefault="0031167D" w:rsidP="00556A6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Em caso afirmativo, informar </w:t>
      </w:r>
      <w:r w:rsidRPr="00556A6E">
        <w:rPr>
          <w:rFonts w:eastAsia="Times New Roman"/>
          <w:bCs/>
          <w:lang w:eastAsia="pt-BR"/>
        </w:rPr>
        <w:t>desde quando está em execução</w:t>
      </w:r>
      <w:r w:rsidRPr="0031167D">
        <w:rPr>
          <w:rFonts w:eastAsia="Times New Roman"/>
          <w:lang w:eastAsia="pt-BR"/>
        </w:rPr>
        <w:t xml:space="preserve"> e </w:t>
      </w:r>
      <w:r w:rsidRPr="00556A6E">
        <w:rPr>
          <w:rFonts w:eastAsia="Times New Roman"/>
          <w:bCs/>
          <w:lang w:eastAsia="pt-BR"/>
        </w:rPr>
        <w:t>em qual fase se encontra</w:t>
      </w:r>
      <w:r w:rsidRPr="0031167D">
        <w:rPr>
          <w:rFonts w:eastAsia="Times New Roman"/>
          <w:lang w:eastAsia="pt-BR"/>
        </w:rPr>
        <w:t xml:space="preserve"> (planejamento, implementação, execução ou conclusão).</w:t>
      </w:r>
    </w:p>
    <w:p w:rsidR="0031167D" w:rsidRPr="0031167D" w:rsidRDefault="0031167D" w:rsidP="00556A6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Em caso negativo, apresentar </w:t>
      </w:r>
      <w:r w:rsidRPr="00556A6E">
        <w:rPr>
          <w:rFonts w:eastAsia="Times New Roman"/>
          <w:bCs/>
          <w:lang w:eastAsia="pt-BR"/>
        </w:rPr>
        <w:t>justificativa formal</w:t>
      </w:r>
      <w:r w:rsidRPr="0031167D">
        <w:rPr>
          <w:rFonts w:eastAsia="Times New Roman"/>
          <w:lang w:eastAsia="pt-BR"/>
        </w:rPr>
        <w:t>, indicando se há previsão de retomada ou reestruturação.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lastRenderedPageBreak/>
        <w:t>II – Abrangência e Beneficiários</w:t>
      </w:r>
    </w:p>
    <w:p w:rsidR="0031167D" w:rsidRPr="0031167D" w:rsidRDefault="0031167D" w:rsidP="00556A6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Relação </w:t>
      </w:r>
      <w:r w:rsidRPr="00556A6E">
        <w:rPr>
          <w:rFonts w:eastAsia="Times New Roman"/>
          <w:bCs/>
          <w:lang w:eastAsia="pt-BR"/>
        </w:rPr>
        <w:t>nominal e completa dos produtores rurais contemplados</w:t>
      </w:r>
      <w:r w:rsidRPr="0031167D">
        <w:rPr>
          <w:rFonts w:eastAsia="Times New Roman"/>
          <w:lang w:eastAsia="pt-BR"/>
        </w:rPr>
        <w:t>, beneficiados ou cadastrados no programa até a presente data;</w:t>
      </w:r>
    </w:p>
    <w:p w:rsidR="0031167D" w:rsidRPr="0031167D" w:rsidRDefault="0031167D" w:rsidP="00556A6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Informar </w:t>
      </w:r>
      <w:r w:rsidRPr="00556A6E">
        <w:rPr>
          <w:rFonts w:eastAsia="Times New Roman"/>
          <w:bCs/>
          <w:lang w:eastAsia="pt-BR"/>
        </w:rPr>
        <w:t>localidade, tipo de produção e modalidade de apoio recebida</w:t>
      </w:r>
      <w:r w:rsidRPr="0031167D">
        <w:rPr>
          <w:rFonts w:eastAsia="Times New Roman"/>
          <w:lang w:eastAsia="pt-BR"/>
        </w:rPr>
        <w:t xml:space="preserve"> por cada beneficiário;</w:t>
      </w:r>
    </w:p>
    <w:p w:rsidR="0031167D" w:rsidRPr="0031167D" w:rsidRDefault="0031167D" w:rsidP="00556A6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Quantidade total de produtores atendidos e estimativa de produtores ainda a serem contemplados.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III – Critérios e Procedimentos</w:t>
      </w:r>
    </w:p>
    <w:p w:rsidR="0031167D" w:rsidRPr="0031167D" w:rsidRDefault="0031167D" w:rsidP="00556A6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Quais </w:t>
      </w:r>
      <w:r w:rsidRPr="00556A6E">
        <w:rPr>
          <w:rFonts w:eastAsia="Times New Roman"/>
          <w:bCs/>
          <w:lang w:eastAsia="pt-BR"/>
        </w:rPr>
        <w:t>critérios técnicos, sociais e econômicos</w:t>
      </w:r>
      <w:r w:rsidRPr="0031167D">
        <w:rPr>
          <w:rFonts w:eastAsia="Times New Roman"/>
          <w:lang w:eastAsia="pt-BR"/>
        </w:rPr>
        <w:t xml:space="preserve"> foram utilizados para a seleção dos beneficiários;</w:t>
      </w:r>
    </w:p>
    <w:p w:rsidR="0031167D" w:rsidRPr="0031167D" w:rsidRDefault="0031167D" w:rsidP="00556A6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Se houve </w:t>
      </w:r>
      <w:r w:rsidRPr="00556A6E">
        <w:rPr>
          <w:rFonts w:eastAsia="Times New Roman"/>
          <w:bCs/>
          <w:lang w:eastAsia="pt-BR"/>
        </w:rPr>
        <w:t>edital público, chamamento ou cadastramento</w:t>
      </w:r>
      <w:r w:rsidRPr="0031167D">
        <w:rPr>
          <w:rFonts w:eastAsia="Times New Roman"/>
          <w:lang w:eastAsia="pt-BR"/>
        </w:rPr>
        <w:t xml:space="preserve">, encaminhar </w:t>
      </w:r>
      <w:r w:rsidRPr="00556A6E">
        <w:rPr>
          <w:rFonts w:eastAsia="Times New Roman"/>
          <w:bCs/>
          <w:lang w:eastAsia="pt-BR"/>
        </w:rPr>
        <w:t>cópia integral</w:t>
      </w:r>
      <w:r w:rsidRPr="0031167D">
        <w:rPr>
          <w:rFonts w:eastAsia="Times New Roman"/>
          <w:lang w:eastAsia="pt-BR"/>
        </w:rPr>
        <w:t>;</w:t>
      </w:r>
    </w:p>
    <w:p w:rsidR="0031167D" w:rsidRPr="0031167D" w:rsidRDefault="0031167D" w:rsidP="00556A6E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Informar se há participação de </w:t>
      </w:r>
      <w:r w:rsidRPr="00556A6E">
        <w:rPr>
          <w:rFonts w:eastAsia="Times New Roman"/>
          <w:bCs/>
          <w:lang w:eastAsia="pt-BR"/>
        </w:rPr>
        <w:t>assistência técnica especializada</w:t>
      </w:r>
      <w:r w:rsidRPr="0031167D">
        <w:rPr>
          <w:rFonts w:eastAsia="Times New Roman"/>
          <w:lang w:eastAsia="pt-BR"/>
        </w:rPr>
        <w:t xml:space="preserve"> (engenheiros agrônomos, técnicos agrícolas, veterinários).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IV – Recursos Financeiros</w:t>
      </w:r>
    </w:p>
    <w:p w:rsidR="0031167D" w:rsidRPr="0031167D" w:rsidRDefault="0031167D" w:rsidP="00556A6E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Informar os </w:t>
      </w:r>
      <w:r w:rsidRPr="00556A6E">
        <w:rPr>
          <w:rFonts w:eastAsia="Times New Roman"/>
          <w:bCs/>
          <w:lang w:eastAsia="pt-BR"/>
        </w:rPr>
        <w:t>valores investidos no programa</w:t>
      </w:r>
      <w:r w:rsidRPr="0031167D">
        <w:rPr>
          <w:rFonts w:eastAsia="Times New Roman"/>
          <w:lang w:eastAsia="pt-BR"/>
        </w:rPr>
        <w:t>, discriminando:</w:t>
      </w:r>
    </w:p>
    <w:p w:rsidR="0031167D" w:rsidRPr="0031167D" w:rsidRDefault="0031167D" w:rsidP="00556A6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Fonte dos recursos (municipais, estaduais, federais ou provenientes do Acordo de Reparação);</w:t>
      </w:r>
    </w:p>
    <w:p w:rsidR="0031167D" w:rsidRPr="0031167D" w:rsidRDefault="0031167D" w:rsidP="00556A6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Exercício financeiro;</w:t>
      </w:r>
    </w:p>
    <w:p w:rsidR="0031167D" w:rsidRPr="0031167D" w:rsidRDefault="0031167D" w:rsidP="00556A6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>Rubricas orçamentárias utilizadas;</w:t>
      </w:r>
    </w:p>
    <w:p w:rsidR="0031167D" w:rsidRPr="0031167D" w:rsidRDefault="0031167D" w:rsidP="00556A6E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Encaminhar </w:t>
      </w:r>
      <w:r w:rsidRPr="00556A6E">
        <w:rPr>
          <w:rFonts w:eastAsia="Times New Roman"/>
          <w:bCs/>
          <w:lang w:eastAsia="pt-BR"/>
        </w:rPr>
        <w:t>cópias dos empenhos, contratos, convênios, termos de cooperação e prestações de contas</w:t>
      </w:r>
      <w:r w:rsidRPr="0031167D">
        <w:rPr>
          <w:rFonts w:eastAsia="Times New Roman"/>
          <w:lang w:eastAsia="pt-BR"/>
        </w:rPr>
        <w:t xml:space="preserve"> relacionadas ao programa.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V – Ações Executadas e Resultados</w:t>
      </w:r>
    </w:p>
    <w:p w:rsidR="0031167D" w:rsidRPr="0031167D" w:rsidRDefault="0031167D" w:rsidP="00556A6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lastRenderedPageBreak/>
        <w:t xml:space="preserve">Quais </w:t>
      </w:r>
      <w:r w:rsidRPr="00556A6E">
        <w:rPr>
          <w:rFonts w:eastAsia="Times New Roman"/>
          <w:bCs/>
          <w:lang w:eastAsia="pt-BR"/>
        </w:rPr>
        <w:t>ações já foram efetivamente executadas</w:t>
      </w:r>
      <w:r w:rsidRPr="0031167D">
        <w:rPr>
          <w:rFonts w:eastAsia="Times New Roman"/>
          <w:lang w:eastAsia="pt-BR"/>
        </w:rPr>
        <w:t xml:space="preserve"> (ex.: entrega de equipamentos, capacitações, regularização fundiária, manutenção de estradas rurais, kits-feira, assistência técnica);</w:t>
      </w:r>
    </w:p>
    <w:p w:rsidR="0031167D" w:rsidRPr="0031167D" w:rsidRDefault="0031167D" w:rsidP="00556A6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Quais </w:t>
      </w:r>
      <w:r w:rsidRPr="00556A6E">
        <w:rPr>
          <w:rFonts w:eastAsia="Times New Roman"/>
          <w:bCs/>
          <w:lang w:eastAsia="pt-BR"/>
        </w:rPr>
        <w:t>metas foram estabelecidas</w:t>
      </w:r>
      <w:r w:rsidRPr="0031167D">
        <w:rPr>
          <w:rFonts w:eastAsia="Times New Roman"/>
          <w:lang w:eastAsia="pt-BR"/>
        </w:rPr>
        <w:t xml:space="preserve"> e quais </w:t>
      </w:r>
      <w:r w:rsidRPr="00556A6E">
        <w:rPr>
          <w:rFonts w:eastAsia="Times New Roman"/>
          <w:bCs/>
          <w:lang w:eastAsia="pt-BR"/>
        </w:rPr>
        <w:t>resultados já foram alcançados</w:t>
      </w:r>
      <w:r w:rsidRPr="0031167D">
        <w:rPr>
          <w:rFonts w:eastAsia="Times New Roman"/>
          <w:lang w:eastAsia="pt-BR"/>
        </w:rPr>
        <w:t>, com indicadores e relatórios técnicos, se houver.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VI – Planejamento e Próximas Etapas</w:t>
      </w:r>
    </w:p>
    <w:p w:rsidR="0031167D" w:rsidRPr="0031167D" w:rsidRDefault="0031167D" w:rsidP="00556A6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Quais são as </w:t>
      </w:r>
      <w:r w:rsidRPr="00556A6E">
        <w:rPr>
          <w:rFonts w:eastAsia="Times New Roman"/>
          <w:bCs/>
          <w:lang w:eastAsia="pt-BR"/>
        </w:rPr>
        <w:t>próximas etapas previstas</w:t>
      </w:r>
      <w:r w:rsidRPr="0031167D">
        <w:rPr>
          <w:rFonts w:eastAsia="Times New Roman"/>
          <w:lang w:eastAsia="pt-BR"/>
        </w:rPr>
        <w:t xml:space="preserve">, com respectivos </w:t>
      </w:r>
      <w:r w:rsidRPr="00556A6E">
        <w:rPr>
          <w:rFonts w:eastAsia="Times New Roman"/>
          <w:bCs/>
          <w:lang w:eastAsia="pt-BR"/>
        </w:rPr>
        <w:t>cronogramas</w:t>
      </w:r>
      <w:r w:rsidRPr="0031167D">
        <w:rPr>
          <w:rFonts w:eastAsia="Times New Roman"/>
          <w:lang w:eastAsia="pt-BR"/>
        </w:rPr>
        <w:t>;</w:t>
      </w:r>
    </w:p>
    <w:p w:rsidR="0031167D" w:rsidRPr="0031167D" w:rsidRDefault="0031167D" w:rsidP="00556A6E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Se há previsão de </w:t>
      </w:r>
      <w:r w:rsidRPr="00556A6E">
        <w:rPr>
          <w:rFonts w:eastAsia="Times New Roman"/>
          <w:bCs/>
          <w:lang w:eastAsia="pt-BR"/>
        </w:rPr>
        <w:t>novas fases, ampliação do programa ou inclusão de novos produtores</w:t>
      </w:r>
      <w:r w:rsidRPr="0031167D">
        <w:rPr>
          <w:rFonts w:eastAsia="Times New Roman"/>
          <w:lang w:eastAsia="pt-BR"/>
        </w:rPr>
        <w:t>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VII – Governança e Responsáveis</w:t>
      </w:r>
    </w:p>
    <w:p w:rsidR="0031167D" w:rsidRPr="0031167D" w:rsidRDefault="0031167D" w:rsidP="00556A6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Quais </w:t>
      </w:r>
      <w:r w:rsidRPr="00556A6E">
        <w:rPr>
          <w:rFonts w:eastAsia="Times New Roman"/>
          <w:bCs/>
          <w:lang w:eastAsia="pt-BR"/>
        </w:rPr>
        <w:t>secretarias, órgãos, instituições ou empresas</w:t>
      </w:r>
      <w:r w:rsidRPr="0031167D">
        <w:rPr>
          <w:rFonts w:eastAsia="Times New Roman"/>
          <w:lang w:eastAsia="pt-BR"/>
        </w:rPr>
        <w:t xml:space="preserve"> participam da execução do programa;</w:t>
      </w:r>
    </w:p>
    <w:p w:rsidR="0031167D" w:rsidRPr="0031167D" w:rsidRDefault="0031167D" w:rsidP="00556A6E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Quem são os </w:t>
      </w:r>
      <w:r w:rsidRPr="00556A6E">
        <w:rPr>
          <w:rFonts w:eastAsia="Times New Roman"/>
          <w:bCs/>
          <w:lang w:eastAsia="pt-BR"/>
        </w:rPr>
        <w:t>responsáveis técnicos e gestores designados</w:t>
      </w:r>
      <w:r w:rsidRPr="0031167D">
        <w:rPr>
          <w:rFonts w:eastAsia="Times New Roman"/>
          <w:lang w:eastAsia="pt-BR"/>
        </w:rPr>
        <w:t xml:space="preserve"> para acompanhamento das ações no Município.</w:t>
      </w:r>
    </w:p>
    <w:p w:rsidR="0031167D" w:rsidRPr="0031167D" w:rsidRDefault="0031167D" w:rsidP="00556A6E">
      <w:pPr>
        <w:spacing w:before="100" w:beforeAutospacing="1" w:after="100" w:afterAutospacing="1"/>
        <w:jc w:val="both"/>
        <w:outlineLvl w:val="3"/>
        <w:rPr>
          <w:rFonts w:eastAsia="Times New Roman"/>
          <w:bCs/>
          <w:lang w:eastAsia="pt-BR"/>
        </w:rPr>
      </w:pPr>
      <w:r w:rsidRPr="00556A6E">
        <w:rPr>
          <w:rFonts w:eastAsia="Times New Roman"/>
          <w:bCs/>
          <w:lang w:eastAsia="pt-BR"/>
        </w:rPr>
        <w:t>VIII – Participação e Controle Social</w:t>
      </w:r>
    </w:p>
    <w:p w:rsidR="0031167D" w:rsidRPr="0031167D" w:rsidRDefault="0031167D" w:rsidP="00556A6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Se há previsão de </w:t>
      </w:r>
      <w:r w:rsidRPr="00556A6E">
        <w:rPr>
          <w:rFonts w:eastAsia="Times New Roman"/>
          <w:bCs/>
          <w:lang w:eastAsia="pt-BR"/>
        </w:rPr>
        <w:t>reuniões técnicas, audiências públicas ou encontros com produtores rurais</w:t>
      </w:r>
      <w:r w:rsidRPr="0031167D">
        <w:rPr>
          <w:rFonts w:eastAsia="Times New Roman"/>
          <w:lang w:eastAsia="pt-BR"/>
        </w:rPr>
        <w:t>;</w:t>
      </w:r>
    </w:p>
    <w:p w:rsidR="0031167D" w:rsidRPr="0031167D" w:rsidRDefault="0031167D" w:rsidP="00556A6E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Manifestação formal sobre a possibilidade de </w:t>
      </w:r>
      <w:r w:rsidRPr="00556A6E">
        <w:rPr>
          <w:rFonts w:eastAsia="Times New Roman"/>
          <w:bCs/>
          <w:lang w:eastAsia="pt-BR"/>
        </w:rPr>
        <w:t>participação deste Vereador em todas as etapas</w:t>
      </w:r>
      <w:r w:rsidRPr="0031167D">
        <w:rPr>
          <w:rFonts w:eastAsia="Times New Roman"/>
          <w:lang w:eastAsia="pt-BR"/>
        </w:rPr>
        <w:t xml:space="preserve">, reuniões, visitas técnicas e atos relacionados ao programa, como forma de </w:t>
      </w:r>
      <w:r w:rsidRPr="00556A6E">
        <w:rPr>
          <w:rFonts w:eastAsia="Times New Roman"/>
          <w:bCs/>
          <w:lang w:eastAsia="pt-BR"/>
        </w:rPr>
        <w:t>garantir transparência, fiscalização e efetividade das políticas públicas</w:t>
      </w:r>
      <w:r w:rsidRPr="0031167D">
        <w:rPr>
          <w:rFonts w:eastAsia="Times New Roman"/>
          <w:lang w:eastAsia="pt-BR"/>
        </w:rPr>
        <w:t>.</w:t>
      </w:r>
    </w:p>
    <w:p w:rsidR="0031167D" w:rsidRPr="0031167D" w:rsidRDefault="0031167D" w:rsidP="00556A6E">
      <w:pPr>
        <w:jc w:val="both"/>
        <w:rPr>
          <w:rFonts w:eastAsia="Times New Roman"/>
          <w:lang w:eastAsia="pt-BR"/>
        </w:rPr>
      </w:pPr>
    </w:p>
    <w:p w:rsidR="0031167D" w:rsidRPr="0031167D" w:rsidRDefault="0031167D" w:rsidP="003649D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O fortalecimento da agricultura e das atividades rurais representa </w:t>
      </w:r>
      <w:r w:rsidRPr="00556A6E">
        <w:rPr>
          <w:rFonts w:eastAsia="Times New Roman"/>
          <w:bCs/>
          <w:lang w:eastAsia="pt-BR"/>
        </w:rPr>
        <w:t>medida essencial para a diversificação da atividade econômica</w:t>
      </w:r>
      <w:r w:rsidRPr="0031167D">
        <w:rPr>
          <w:rFonts w:eastAsia="Times New Roman"/>
          <w:lang w:eastAsia="pt-BR"/>
        </w:rPr>
        <w:t xml:space="preserve">, redução da </w:t>
      </w:r>
      <w:r w:rsidRPr="0031167D">
        <w:rPr>
          <w:rFonts w:eastAsia="Times New Roman"/>
          <w:lang w:eastAsia="pt-BR"/>
        </w:rPr>
        <w:lastRenderedPageBreak/>
        <w:t>dependência da mineração, promoção do desenvolvimento sustentável e melhoria da qualidade de vida da população de Mário Campos.</w:t>
      </w:r>
    </w:p>
    <w:p w:rsidR="0031167D" w:rsidRPr="0031167D" w:rsidRDefault="0031167D" w:rsidP="003649D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  <w:r w:rsidRPr="0031167D">
        <w:rPr>
          <w:rFonts w:eastAsia="Times New Roman"/>
          <w:lang w:eastAsia="pt-BR"/>
        </w:rPr>
        <w:t xml:space="preserve">Diante da relevância do tema, </w:t>
      </w:r>
      <w:r w:rsidRPr="00556A6E">
        <w:rPr>
          <w:rFonts w:eastAsia="Times New Roman"/>
          <w:bCs/>
          <w:lang w:eastAsia="pt-BR"/>
        </w:rPr>
        <w:t>aguardam-se as informações solicitadas dentro do prazo regimental</w:t>
      </w:r>
      <w:r w:rsidRPr="0031167D">
        <w:rPr>
          <w:rFonts w:eastAsia="Times New Roman"/>
          <w:lang w:eastAsia="pt-BR"/>
        </w:rPr>
        <w:t xml:space="preserve">, acompanhadas de </w:t>
      </w:r>
      <w:r w:rsidRPr="00556A6E">
        <w:rPr>
          <w:rFonts w:eastAsia="Times New Roman"/>
          <w:bCs/>
          <w:lang w:eastAsia="pt-BR"/>
        </w:rPr>
        <w:t>cópias integrais de toda a documentação pertinente</w:t>
      </w:r>
      <w:r w:rsidRPr="0031167D">
        <w:rPr>
          <w:rFonts w:eastAsia="Times New Roman"/>
          <w:lang w:eastAsia="pt-BR"/>
        </w:rPr>
        <w:t>, para fins de análise, acompanhamento e fiscalização por esta Casa Legislativa.</w:t>
      </w:r>
    </w:p>
    <w:p w:rsidR="007071D8" w:rsidRPr="00556A6E" w:rsidRDefault="007071D8" w:rsidP="00556A6E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556A6E" w:rsidRDefault="00A45DF3" w:rsidP="00556A6E">
      <w:pPr>
        <w:ind w:firstLine="709"/>
        <w:jc w:val="both"/>
      </w:pPr>
      <w:r w:rsidRPr="00556A6E"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556A6E" w:rsidRDefault="00556A6E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>Vereador- Vice Presidente</w:t>
      </w:r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22" w:rsidRDefault="00566122" w:rsidP="00CC50AD">
      <w:pPr>
        <w:spacing w:line="240" w:lineRule="auto"/>
      </w:pPr>
      <w:r>
        <w:separator/>
      </w:r>
    </w:p>
  </w:endnote>
  <w:endnote w:type="continuationSeparator" w:id="0">
    <w:p w:rsidR="00566122" w:rsidRDefault="00566122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2E5A6E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883B4D3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0871F5E0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@vereador-nery-do-tangara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22" w:rsidRDefault="00566122" w:rsidP="00CC50AD">
      <w:pPr>
        <w:spacing w:line="240" w:lineRule="auto"/>
      </w:pPr>
      <w:r>
        <w:separator/>
      </w:r>
    </w:p>
  </w:footnote>
  <w:footnote w:type="continuationSeparator" w:id="0">
    <w:p w:rsidR="00566122" w:rsidRDefault="00566122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895"/>
    <w:multiLevelType w:val="multilevel"/>
    <w:tmpl w:val="76B8DE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06AA"/>
    <w:multiLevelType w:val="multilevel"/>
    <w:tmpl w:val="CFEC0C8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C1DB2"/>
    <w:multiLevelType w:val="multilevel"/>
    <w:tmpl w:val="D71AA9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41D76"/>
    <w:multiLevelType w:val="multilevel"/>
    <w:tmpl w:val="FC2A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D3FE0"/>
    <w:multiLevelType w:val="multilevel"/>
    <w:tmpl w:val="68FC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02503"/>
    <w:multiLevelType w:val="multilevel"/>
    <w:tmpl w:val="2BFE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C28D2"/>
    <w:multiLevelType w:val="multilevel"/>
    <w:tmpl w:val="64AA4A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110895"/>
    <w:multiLevelType w:val="multilevel"/>
    <w:tmpl w:val="C5B2C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3A0D85"/>
    <w:multiLevelType w:val="multilevel"/>
    <w:tmpl w:val="D960C56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D2728"/>
    <w:multiLevelType w:val="multilevel"/>
    <w:tmpl w:val="A6E2C7A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E35D1"/>
    <w:multiLevelType w:val="multilevel"/>
    <w:tmpl w:val="9294AA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6E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5E12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E5A6E"/>
    <w:rsid w:val="002F72DA"/>
    <w:rsid w:val="00311620"/>
    <w:rsid w:val="0031167D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49DE"/>
    <w:rsid w:val="00365872"/>
    <w:rsid w:val="003666DA"/>
    <w:rsid w:val="00372AAD"/>
    <w:rsid w:val="00372B97"/>
    <w:rsid w:val="00384B1B"/>
    <w:rsid w:val="00384CAB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56A6E"/>
    <w:rsid w:val="00560339"/>
    <w:rsid w:val="00566122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3F6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7F564786-4811-4200-9618-EEF55C07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116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116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31167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1167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311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AAC50-F10D-40DD-B5B4-5053D484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5</Pages>
  <Words>865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2</cp:revision>
  <cp:lastPrinted>2023-04-27T19:01:00Z</cp:lastPrinted>
  <dcterms:created xsi:type="dcterms:W3CDTF">2026-03-03T16:06:00Z</dcterms:created>
  <dcterms:modified xsi:type="dcterms:W3CDTF">2026-03-03T16:06:00Z</dcterms:modified>
</cp:coreProperties>
</file>